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349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PIANO DI LAVORO ANNUALE  INDIVIDUALE PER DISCIPLINA/INSEGNAMENTO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ANNO SCOLASTICO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-202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25"/>
        <w:tblGridChange w:id="0">
          <w:tblGrid>
            <w:gridCol w:w="62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1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DOCENTE: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2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tblGridChange w:id="0">
          <w:tblGrid>
            <w:gridCol w:w="6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DISCIPLINA/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INSEGNAMENTO: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</w:p>
    <w:tbl>
      <w:tblPr>
        <w:tblStyle w:val="Table4"/>
        <w:tblW w:w="54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5"/>
        <w:gridCol w:w="2735"/>
        <w:tblGridChange w:id="0">
          <w:tblGrid>
            <w:gridCol w:w="2735"/>
            <w:gridCol w:w="2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CLASSE:         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SEZIONE: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LIBRO DI TESTO: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tabs>
                <w:tab w:val="left" w:leader="none" w:pos="780"/>
              </w:tabs>
              <w:spacing w:after="0" w:before="0" w:line="240" w:lineRule="auto"/>
              <w:ind w:left="540" w:right="70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CONTENUTI DISCIPLINARI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Esposti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Moduli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Unità di apprendimento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Percorsi formativi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bCs w:val="1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sz w:val="22"/>
          <w:szCs w:val="22"/>
          <w:rtl w:val="0"/>
        </w:rPr>
        <w:t xml:space="preserve">MODULI DIDATTICI / UDA / PERCORSO FORMATIVO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UDA DI PERSONALIZZAZIONE (PFI CLASSI PROFESSIONALI)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MODULI DI EDUCAZIONE CIVICA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MODULI DI ORIENTAMENTO FORMATIVO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Per la valutazione si terrà conto dei seguenti criteri: situazione di partenza,  conoscenza dei contenuti,  capacità di analisi, critiche e di sintesi,  capacità espressive, impegno, autonomia nel lavoro, competenze informatiche, partecipazione e  progresso nel tempo.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Per i criteri e le griglie di valutazione si veda quanto concordato in sede di  Dipartimento, approvato dal Collegio dei Docenti  e contenuto nel PTOF. 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STRUMENTI DI VERIFICA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Interrogazione ORALE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Prove scritte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Prove pratiche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Verifiche scritte Saggi, Relazioni, Testi 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Analisi critica di testi/procedure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Mappe Mentali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Blogging (produzione di elaborati per la pubblicazione su canali social)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Debate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Esperimenti e relazioni di laboratorio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di elaborati (test,audio o video) da parte degli studenti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di materiali di ricerca da parte degli studenti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Puntualità nel rispetto della consegna indicata dal docente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Utilizzo di strumenti per la valutazione formativa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Altro:____________________________________________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  <w:bCs w:val="1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sz w:val="22"/>
          <w:szCs w:val="22"/>
          <w:rtl w:val="0"/>
        </w:rPr>
        <w:t xml:space="preserve">TEMPI DELLA VALUTAZIONE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Frequenza delle verifiche scritte e orali (MINIMO DUE PER QUADRIMESTRE) e modalità della loro programmazione: 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Pinerolo, …...............................................                                L'Insegnante…....................................................</w:t>
      </w:r>
    </w:p>
    <w:p w:rsidR="00000000" w:rsidDel="00000000" w:rsidP="00000000" w:rsidRDefault="00000000" w:rsidRPr="00000000" w14:paraId="0000006E">
      <w:pPr>
        <w:spacing w:line="259" w:lineRule="auto"/>
        <w:jc w:val="right"/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 Firma autografa sostituita a mezzo stampa</w:t>
      </w:r>
    </w:p>
    <w:p w:rsidR="00000000" w:rsidDel="00000000" w:rsidP="00000000" w:rsidRDefault="00000000" w:rsidRPr="00000000" w14:paraId="0000006F">
      <w:pPr>
        <w:spacing w:after="160" w:lineRule="auto"/>
        <w:ind w:left="4535" w:firstLine="0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    ai sensi dell’art. 3, c. 2 del D Lgs 39/93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ab/>
        <w:tab/>
        <w:tab/>
        <w:tab/>
        <w:tab/>
        <w:tab/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899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spacing w:after="200" w:lineRule="auto"/>
      <w:rPr>
        <w:rFonts w:ascii="Times New Roman" w:cs="Times New Roman" w:eastAsia="Times New Roman" w:hAnsi="Times New Roman"/>
        <w:color w:val="00000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spacing w:after="20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6119820" cy="1778000"/>
          <wp:effectExtent b="0" l="0" r="0" t="0"/>
          <wp:docPr descr="C:\Users\silvia.bianchi\Downloads\IntestaPorroFUTURApoc26.png" id="1" name="image1.png"/>
          <a:graphic>
            <a:graphicData uri="http://schemas.openxmlformats.org/drawingml/2006/picture">
              <pic:pic>
                <pic:nvPicPr>
                  <pic:cNvPr descr="C:\Users\silvia.bianchi\Downloads\IntestaPorroFUTURApoc26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778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z w:val="20"/>
        <w:szCs w:val="20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